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9"/>
    <w:p w:rsidR="009C0564" w:rsidRPr="00563F22" w:rsidRDefault="00C01A4D" w:rsidP="007462F3">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CB2840">
        <w:rPr>
          <w:rFonts w:eastAsia="宋体"/>
          <w:bCs w:val="0"/>
          <w:sz w:val="24"/>
          <w:lang w:eastAsia="zh-CN"/>
        </w:rPr>
        <w:t>7</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r w:rsidR="001F23F2" w:rsidRPr="001F23F2">
        <w:rPr>
          <w:rFonts w:eastAsia="宋体"/>
          <w:bCs w:val="0"/>
          <w:sz w:val="24"/>
          <w:lang w:eastAsia="zh-CN"/>
        </w:rPr>
        <w:t>R4-2015713</w:t>
      </w:r>
      <w:bookmarkStart w:id="1" w:name="_GoBack"/>
      <w:bookmarkEnd w:id="1"/>
    </w:p>
    <w:bookmarkEnd w:id="0"/>
    <w:p w:rsidR="001F29A7" w:rsidRDefault="006C1A0A" w:rsidP="006C1A0A">
      <w:pPr>
        <w:pStyle w:val="af"/>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r>
        <w:rPr>
          <w:rFonts w:ascii="Arial" w:hAnsi="Arial"/>
          <w:b/>
          <w:sz w:val="24"/>
          <w:szCs w:val="24"/>
          <w:lang w:eastAsia="zh-CN"/>
        </w:rPr>
        <w:t>Nov</w:t>
      </w:r>
      <w:r w:rsidRPr="00BF1228">
        <w:rPr>
          <w:rFonts w:ascii="Arial" w:hAnsi="Arial"/>
          <w:b/>
          <w:sz w:val="24"/>
          <w:szCs w:val="24"/>
          <w:lang w:eastAsia="zh-CN"/>
        </w:rPr>
        <w:t>.,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bookmarkStart w:id="2" w:name="OLE_LINK65"/>
      <w:r w:rsidR="00462611" w:rsidRPr="00462611">
        <w:rPr>
          <w:rFonts w:ascii="Arial" w:hAnsi="Arial" w:cs="Arial"/>
          <w:b/>
        </w:rPr>
        <w:t>Overlapping UE channel bandwidths</w:t>
      </w:r>
      <w:bookmarkEnd w:id="2"/>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B24CDE">
        <w:rPr>
          <w:rFonts w:ascii="Arial" w:hAnsi="Arial" w:cs="Arial"/>
          <w:b/>
        </w:rPr>
        <w:t>13.3.4</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study the use of overlapping UE channel bandwidths.</w:t>
      </w:r>
    </w:p>
    <w:p w:rsidR="00DB37D4" w:rsidRPr="00DB37D4" w:rsidRDefault="00DB37D4" w:rsidP="00DB37D4">
      <w:pPr>
        <w:pStyle w:val="af1"/>
        <w:spacing w:after="180"/>
        <w:ind w:left="645"/>
        <w:rPr>
          <w:sz w:val="20"/>
          <w:szCs w:val="20"/>
          <w:lang w:eastAsia="en-US"/>
        </w:rPr>
      </w:pPr>
      <w:r w:rsidRPr="00DB37D4">
        <w:rPr>
          <w:sz w:val="20"/>
          <w:szCs w:val="20"/>
          <w:lang w:eastAsia="ko-KR"/>
        </w:rPr>
        <w:t>Study the use of overlapping UE channel bandwidths (from both UE and network perspective) to cover operator’s license spectrum for both UL and DL, and if new gNB channel bandwidths are needed.</w:t>
      </w:r>
      <w:r w:rsidRPr="00DB37D4">
        <w:rPr>
          <w:sz w:val="20"/>
          <w:szCs w:val="20"/>
        </w:rPr>
        <w:t xml:space="preserve"> </w:t>
      </w:r>
    </w:p>
    <w:p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DB688D" w:rsidRPr="00DB688D" w:rsidRDefault="00DB688D" w:rsidP="005D46E8">
      <w:pPr>
        <w:spacing w:before="120"/>
        <w:rPr>
          <w:lang w:eastAsia="zh-CN"/>
        </w:rPr>
      </w:pPr>
      <w:r>
        <w:rPr>
          <w:lang w:eastAsia="zh-CN"/>
        </w:rPr>
        <w:t>In the contribution, we provid</w:t>
      </w:r>
      <w:r w:rsidR="00DB37D4">
        <w:rPr>
          <w:lang w:eastAsia="zh-CN"/>
        </w:rPr>
        <w:t>e discussion on this alternative.</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DB37D4" w:rsidRDefault="00DB37D4" w:rsidP="00DB37D4">
      <w:pPr>
        <w:rPr>
          <w:lang w:eastAsia="zh-CN"/>
        </w:rPr>
      </w:pPr>
      <w:r>
        <w:rPr>
          <w:lang w:eastAsia="zh-CN"/>
        </w:rPr>
        <w:t>T</w:t>
      </w:r>
      <w:r w:rsidR="00EC5F63">
        <w:rPr>
          <w:lang w:eastAsia="zh-CN"/>
        </w:rPr>
        <w:t>he flexible channel bandwidth has been discussed since Rel-15 NR study item. To trade-off the implementation complexity and efficient utilization of operators’ spectrum, 13 channel bandwidths has been introduce</w:t>
      </w:r>
      <w:r w:rsidR="007659FA">
        <w:rPr>
          <w:lang w:eastAsia="zh-CN"/>
        </w:rPr>
        <w:t xml:space="preserve"> for FR1 in Rel-15/16, i.e. </w:t>
      </w:r>
      <w:r w:rsidR="00EC5F63">
        <w:rPr>
          <w:lang w:eastAsia="zh-CN"/>
        </w:rPr>
        <w:t>{5MHz, 10MHz, 15 MHz, 20 MHz, 25 MHz, 30 MHz, 40 MHz, 50 MHz, 60 MHz, 70 MHz, 80 MHz, 90 MHz, 100 MHz}</w:t>
      </w:r>
      <w:r w:rsidR="007659FA">
        <w:rPr>
          <w:lang w:eastAsia="zh-CN"/>
        </w:rPr>
        <w:t xml:space="preserve">, and two new channel bandwidths (35 MHz and 45 MHz) will be introduced in Rel-17. </w:t>
      </w:r>
    </w:p>
    <w:p w:rsidR="007659FA" w:rsidRDefault="007659FA" w:rsidP="00DB37D4">
      <w:r w:rsidRPr="007659FA">
        <w:rPr>
          <w:b/>
          <w:lang w:eastAsia="zh-CN"/>
        </w:rPr>
        <w:t>Observation</w:t>
      </w:r>
      <w:r w:rsidR="001A68A5">
        <w:rPr>
          <w:b/>
          <w:lang w:eastAsia="zh-CN"/>
        </w:rPr>
        <w:t xml:space="preserve"> 1</w:t>
      </w:r>
      <w:r>
        <w:rPr>
          <w:lang w:eastAsia="zh-CN"/>
        </w:rPr>
        <w:t xml:space="preserve">: for channel bandwidths less than 50 MHz, </w:t>
      </w:r>
      <w:bookmarkStart w:id="3" w:name="OLE_LINK64"/>
      <w:r>
        <w:t>integer-multiples of</w:t>
      </w:r>
      <w:bookmarkEnd w:id="3"/>
      <w:r>
        <w:t xml:space="preserve"> 5MHz</w:t>
      </w:r>
      <w:r w:rsidR="0049141C">
        <w:t xml:space="preserve"> channel bandwidths are supported/will be supported in BS/UE specifications.</w:t>
      </w:r>
    </w:p>
    <w:p w:rsidR="0049141C" w:rsidRDefault="0049141C" w:rsidP="00DB37D4">
      <w:pPr>
        <w:rPr>
          <w:b/>
        </w:rPr>
      </w:pPr>
      <w:r w:rsidRPr="0049141C">
        <w:rPr>
          <w:b/>
        </w:rPr>
        <w:t>Proposal 1</w:t>
      </w:r>
      <w:r>
        <w:rPr>
          <w:b/>
        </w:rPr>
        <w:t>: New dedicated channel bandwidths are not considered for both BS and UE.</w:t>
      </w:r>
    </w:p>
    <w:p w:rsidR="0049141C" w:rsidRDefault="0049141C" w:rsidP="00DB37D4">
      <w:pPr>
        <w:rPr>
          <w:lang w:eastAsia="zh-CN"/>
        </w:rPr>
      </w:pPr>
      <w:r w:rsidRPr="0049141C">
        <w:rPr>
          <w:lang w:eastAsia="zh-CN"/>
        </w:rPr>
        <w:t>Us</w:t>
      </w:r>
      <w:r>
        <w:rPr>
          <w:lang w:eastAsia="zh-CN"/>
        </w:rPr>
        <w:t>ing overlapping CA and existing channel bandwidth to support</w:t>
      </w:r>
      <w:r w:rsidR="002D46C8">
        <w:rPr>
          <w:lang w:eastAsia="zh-CN"/>
        </w:rPr>
        <w:t xml:space="preserve"> irregular spectrum is one of the method without the need of introduction of new dedicated channel bandwidths.</w:t>
      </w:r>
    </w:p>
    <w:p w:rsidR="002D46C8" w:rsidRDefault="002D46C8" w:rsidP="002D46C8">
      <w:pPr>
        <w:pStyle w:val="af1"/>
        <w:numPr>
          <w:ilvl w:val="0"/>
          <w:numId w:val="46"/>
        </w:numPr>
        <w:overflowPunct w:val="0"/>
        <w:autoSpaceDE w:val="0"/>
        <w:autoSpaceDN w:val="0"/>
        <w:adjustRightInd w:val="0"/>
        <w:spacing w:after="180"/>
        <w:contextualSpacing w:val="0"/>
        <w:textAlignment w:val="baseline"/>
      </w:pPr>
      <w:r w:rsidRPr="00AA1D91">
        <w:t xml:space="preserve">Approach#1: </w:t>
      </w:r>
      <w:r>
        <w:t>Intra-band overlapping CA from UE perspective (Both BS and UE support the intra-band overlapping CA);</w:t>
      </w:r>
    </w:p>
    <w:p w:rsidR="002D46C8" w:rsidRPr="00AA1D91" w:rsidRDefault="002D46C8" w:rsidP="002D46C8">
      <w:pPr>
        <w:pStyle w:val="af1"/>
        <w:numPr>
          <w:ilvl w:val="0"/>
          <w:numId w:val="46"/>
        </w:numPr>
        <w:overflowPunct w:val="0"/>
        <w:autoSpaceDE w:val="0"/>
        <w:autoSpaceDN w:val="0"/>
        <w:adjustRightInd w:val="0"/>
        <w:spacing w:after="180"/>
        <w:ind w:left="284" w:hanging="284"/>
        <w:contextualSpacing w:val="0"/>
        <w:textAlignment w:val="baseline"/>
      </w:pPr>
      <w:r w:rsidRPr="00460D4B">
        <w:rPr>
          <w:rFonts w:eastAsia="宋体" w:hint="eastAsia"/>
        </w:rPr>
        <w:t>A</w:t>
      </w:r>
      <w:r w:rsidRPr="00460D4B">
        <w:rPr>
          <w:rFonts w:eastAsia="宋体"/>
        </w:rPr>
        <w:t>pproach#2:</w:t>
      </w:r>
      <w:r>
        <w:rPr>
          <w:rFonts w:eastAsia="宋体"/>
        </w:rPr>
        <w:t xml:space="preserve"> Intra-band </w:t>
      </w:r>
      <w:r w:rsidRPr="00460D4B">
        <w:rPr>
          <w:rFonts w:eastAsia="宋体"/>
        </w:rPr>
        <w:t xml:space="preserve">overlapping </w:t>
      </w:r>
      <w:r>
        <w:rPr>
          <w:rFonts w:eastAsia="宋体"/>
        </w:rPr>
        <w:t>CA from</w:t>
      </w:r>
      <w:r w:rsidRPr="00460D4B">
        <w:rPr>
          <w:rFonts w:eastAsia="宋体"/>
        </w:rPr>
        <w:t xml:space="preserve"> networ</w:t>
      </w:r>
      <w:r>
        <w:rPr>
          <w:rFonts w:eastAsia="宋体"/>
        </w:rPr>
        <w:t xml:space="preserve">k perspective (BS supports the </w:t>
      </w:r>
      <w:r w:rsidRPr="00460D4B">
        <w:rPr>
          <w:rFonts w:eastAsia="宋体"/>
        </w:rPr>
        <w:t>intra-band</w:t>
      </w:r>
      <w:r>
        <w:rPr>
          <w:rFonts w:eastAsia="宋体"/>
        </w:rPr>
        <w:t xml:space="preserve"> overlapping CA</w:t>
      </w:r>
      <w:r w:rsidRPr="00460D4B">
        <w:rPr>
          <w:rFonts w:eastAsia="宋体"/>
        </w:rPr>
        <w:t xml:space="preserve">, while UEs only supports the </w:t>
      </w:r>
      <w:r>
        <w:rPr>
          <w:rFonts w:eastAsia="宋体"/>
        </w:rPr>
        <w:t xml:space="preserve">single CC with the </w:t>
      </w:r>
      <w:r w:rsidRPr="00460D4B">
        <w:rPr>
          <w:rFonts w:eastAsia="宋体"/>
        </w:rPr>
        <w:t>existing channel bandwidth)</w:t>
      </w:r>
    </w:p>
    <w:p w:rsidR="002D46C8" w:rsidRDefault="002D46C8" w:rsidP="002D46C8">
      <w:pPr>
        <w:jc w:val="center"/>
        <w:rPr>
          <w:lang w:eastAsia="zh-CN"/>
        </w:rPr>
      </w:pPr>
      <w:r w:rsidRPr="00460D4B">
        <w:rPr>
          <w:noProof/>
          <w:lang w:eastAsia="zh-CN"/>
        </w:rPr>
        <w:drawing>
          <wp:inline distT="0" distB="0" distL="0" distR="0">
            <wp:extent cx="1369060" cy="11893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9060" cy="1189355"/>
                    </a:xfrm>
                    <a:prstGeom prst="rect">
                      <a:avLst/>
                    </a:prstGeom>
                    <a:noFill/>
                    <a:ln>
                      <a:noFill/>
                    </a:ln>
                  </pic:spPr>
                </pic:pic>
              </a:graphicData>
            </a:graphic>
          </wp:inline>
        </w:drawing>
      </w:r>
      <w:r w:rsidRPr="00460D4B">
        <w:rPr>
          <w:noProof/>
          <w:lang w:eastAsia="zh-CN"/>
        </w:rPr>
        <w:drawing>
          <wp:inline distT="0" distB="0" distL="0" distR="0">
            <wp:extent cx="1358265" cy="1184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8265" cy="1184275"/>
                    </a:xfrm>
                    <a:prstGeom prst="rect">
                      <a:avLst/>
                    </a:prstGeom>
                    <a:noFill/>
                    <a:ln>
                      <a:noFill/>
                    </a:ln>
                  </pic:spPr>
                </pic:pic>
              </a:graphicData>
            </a:graphic>
          </wp:inline>
        </w:drawing>
      </w:r>
    </w:p>
    <w:p w:rsidR="002D46C8" w:rsidRDefault="002D46C8" w:rsidP="002D46C8">
      <w:pPr>
        <w:jc w:val="center"/>
        <w:rPr>
          <w:lang w:eastAsia="zh-CN"/>
        </w:rPr>
      </w:pPr>
      <w:r>
        <w:rPr>
          <w:lang w:eastAsia="zh-CN"/>
        </w:rPr>
        <w:t xml:space="preserve">  Approach#1</w:t>
      </w:r>
      <w:r w:rsidRPr="002D46C8">
        <w:rPr>
          <w:lang w:eastAsia="zh-CN"/>
        </w:rPr>
        <w:t xml:space="preserve"> </w:t>
      </w:r>
      <w:r>
        <w:rPr>
          <w:lang w:eastAsia="zh-CN"/>
        </w:rPr>
        <w:t xml:space="preserve">                Approach#2</w:t>
      </w:r>
    </w:p>
    <w:p w:rsidR="0066180D" w:rsidRDefault="0066180D" w:rsidP="0066180D">
      <w:pPr>
        <w:rPr>
          <w:lang w:eastAsia="zh-CN"/>
        </w:rPr>
      </w:pPr>
      <w:r>
        <w:rPr>
          <w:lang w:eastAsia="zh-CN"/>
        </w:rPr>
        <w:lastRenderedPageBreak/>
        <w:t>One cost for intra-band overlapping CA from UE perspective would be more RFIC channels. But it depends on UE capability. UE may or may not be able to support such feature. If UE already support normal inra-band CA. We do not the obstacle to optional support the feature.</w:t>
      </w:r>
    </w:p>
    <w:p w:rsidR="0066180D" w:rsidRDefault="0066180D" w:rsidP="0066180D">
      <w:pPr>
        <w:rPr>
          <w:lang w:eastAsia="zh-CN"/>
        </w:rPr>
      </w:pPr>
      <w:r>
        <w:rPr>
          <w:b/>
        </w:rPr>
        <w:t xml:space="preserve">Proposal 2: </w:t>
      </w:r>
      <w:r>
        <w:rPr>
          <w:lang w:eastAsia="zh-CN"/>
        </w:rPr>
        <w:t xml:space="preserve">Intra-band </w:t>
      </w:r>
      <w:r w:rsidRPr="00460D4B">
        <w:rPr>
          <w:lang w:eastAsia="zh-CN"/>
        </w:rPr>
        <w:t xml:space="preserve">overlapping </w:t>
      </w:r>
      <w:r>
        <w:rPr>
          <w:lang w:eastAsia="zh-CN"/>
        </w:rPr>
        <w:t xml:space="preserve">CA is optional support from both </w:t>
      </w:r>
      <w:r>
        <w:rPr>
          <w:rFonts w:eastAsia="Times New Roman"/>
          <w:lang w:eastAsia="ko-KR"/>
        </w:rPr>
        <w:t>UE and network perspective</w:t>
      </w:r>
    </w:p>
    <w:p w:rsidR="00877CBA" w:rsidRDefault="00414669" w:rsidP="002D46C8">
      <w:pPr>
        <w:jc w:val="left"/>
        <w:rPr>
          <w:lang w:eastAsia="zh-CN"/>
        </w:rPr>
      </w:pPr>
      <w:r>
        <w:rPr>
          <w:lang w:eastAsia="zh-CN"/>
        </w:rPr>
        <w:t xml:space="preserve">For intra-band overlapping CA, </w:t>
      </w:r>
      <w:r w:rsidR="00E375FB">
        <w:rPr>
          <w:lang w:eastAsia="zh-CN"/>
        </w:rPr>
        <w:t>the existing CA framework of RF requirements can be used as starting point. S</w:t>
      </w:r>
      <w:r>
        <w:rPr>
          <w:lang w:eastAsia="zh-CN"/>
        </w:rPr>
        <w:t xml:space="preserve">ince the channel filter for single CC are re-used, the out of band RF requirements can be directly re-used, such as out of band emission and out of band blocking. </w:t>
      </w:r>
      <w:r w:rsidR="00E375FB">
        <w:rPr>
          <w:lang w:eastAsia="zh-CN"/>
        </w:rPr>
        <w:t xml:space="preserve">For in-band performance, the requirements </w:t>
      </w:r>
      <w:r w:rsidR="001A68A5">
        <w:rPr>
          <w:lang w:eastAsia="zh-CN"/>
        </w:rPr>
        <w:t>can be verified on per carrier basis with appropriate overlapping configuration(s). It is foreseen that the impact to RF requirements is ver</w:t>
      </w:r>
      <w:r w:rsidR="00B03330">
        <w:rPr>
          <w:lang w:eastAsia="zh-CN"/>
        </w:rPr>
        <w:t>y</w:t>
      </w:r>
      <w:r w:rsidR="001A68A5">
        <w:rPr>
          <w:lang w:eastAsia="zh-CN"/>
        </w:rPr>
        <w:t xml:space="preserve"> limited to support intra-band overlapping CA. </w:t>
      </w:r>
    </w:p>
    <w:p w:rsidR="00F937CA" w:rsidRDefault="00790A71" w:rsidP="002D46C8">
      <w:pPr>
        <w:jc w:val="left"/>
        <w:rPr>
          <w:lang w:eastAsia="zh-CN"/>
        </w:rPr>
      </w:pPr>
      <w:r w:rsidRPr="007659FA">
        <w:rPr>
          <w:b/>
          <w:lang w:eastAsia="zh-CN"/>
        </w:rPr>
        <w:t>Observation</w:t>
      </w:r>
      <w:r>
        <w:rPr>
          <w:b/>
          <w:lang w:eastAsia="zh-CN"/>
        </w:rPr>
        <w:t xml:space="preserve"> 2</w:t>
      </w:r>
      <w:r>
        <w:rPr>
          <w:lang w:eastAsia="zh-CN"/>
        </w:rPr>
        <w:t>:</w:t>
      </w:r>
      <w:r w:rsidR="00290A98">
        <w:rPr>
          <w:lang w:eastAsia="zh-CN"/>
        </w:rPr>
        <w:t xml:space="preserve"> The impact</w:t>
      </w:r>
      <w:r w:rsidR="00B03330">
        <w:rPr>
          <w:lang w:eastAsia="zh-CN"/>
        </w:rPr>
        <w:t xml:space="preserve"> to RF core requirements is very</w:t>
      </w:r>
      <w:r w:rsidR="00290A98">
        <w:rPr>
          <w:lang w:eastAsia="zh-CN"/>
        </w:rPr>
        <w:t xml:space="preserve"> limited to support intra-band overlapping CA.</w:t>
      </w:r>
    </w:p>
    <w:p w:rsidR="00877CBA" w:rsidRDefault="00877CBA" w:rsidP="002D46C8">
      <w:pPr>
        <w:jc w:val="left"/>
      </w:pPr>
      <w:r>
        <w:rPr>
          <w:lang w:eastAsia="zh-CN"/>
        </w:rPr>
        <w:t>And since the channel filter for single CC are re-used, t</w:t>
      </w:r>
      <w:r w:rsidR="00B84847">
        <w:rPr>
          <w:lang w:eastAsia="zh-CN"/>
        </w:rPr>
        <w:t xml:space="preserve">he minimum guard band can be re-used from single CC case. </w:t>
      </w:r>
      <w:r w:rsidR="00BE5FE6">
        <w:rPr>
          <w:lang w:eastAsia="zh-CN"/>
        </w:rPr>
        <w:t>For example for 100 KHz channel raster, t</w:t>
      </w:r>
      <w:r>
        <w:rPr>
          <w:lang w:eastAsia="zh-CN"/>
        </w:rPr>
        <w:t xml:space="preserve">he </w:t>
      </w:r>
      <w:r w:rsidR="00BE5FE6">
        <w:rPr>
          <w:lang w:eastAsia="zh-CN"/>
        </w:rPr>
        <w:t xml:space="preserve">channel spacing with </w:t>
      </w:r>
      <w:r>
        <w:rPr>
          <w:lang w:eastAsia="zh-CN"/>
        </w:rPr>
        <w:t>max spectrum utilization can be calculated as below</w:t>
      </w:r>
      <w:r w:rsidR="00B84847">
        <w:t xml:space="preserve">. </w:t>
      </w:r>
    </w:p>
    <w:p w:rsidR="00F917B9" w:rsidRDefault="00F917B9" w:rsidP="00F917B9">
      <w:pPr>
        <w:rPr>
          <w:lang w:eastAsia="zh-CN"/>
        </w:rPr>
      </w:pPr>
      <w:r>
        <w:t xml:space="preserve">For NR </w:t>
      </w:r>
      <w:r>
        <w:rPr>
          <w:i/>
        </w:rPr>
        <w:t>operating bands</w:t>
      </w:r>
      <w:r>
        <w:t xml:space="preserve"> with 100 kHz channel raster</w:t>
      </w:r>
      <w:r>
        <w:rPr>
          <w:lang w:eastAsia="zh-CN"/>
        </w:rPr>
        <w:t>:</w:t>
      </w:r>
    </w:p>
    <w:p w:rsidR="00BE5FE6" w:rsidRDefault="00F937CA" w:rsidP="00BE5FE6">
      <w:pPr>
        <w:pStyle w:val="EQ"/>
        <w:rPr>
          <w:lang w:eastAsia="zh-CN"/>
        </w:rPr>
      </w:pPr>
      <m:oMathPara>
        <m:oMath>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lang w:eastAsia="zh-CN"/>
                    </w:rPr>
                    <m:t>2</m:t>
                  </m:r>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1</m:t>
                          </m:r>
                        </m:e>
                      </m:d>
                    </m:sub>
                  </m:sSub>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2</m:t>
                          </m:r>
                        </m:e>
                      </m:d>
                    </m:sub>
                  </m:sSub>
                  <m:r>
                    <w:rPr>
                      <w:rFonts w:ascii="Cambria Math"/>
                      <w:lang w:eastAsia="zh-CN"/>
                    </w:rPr>
                    <m:t>)</m:t>
                  </m:r>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m:oMathPara>
    </w:p>
    <w:p w:rsidR="00414669" w:rsidRDefault="00F6343F" w:rsidP="002D46C8">
      <w:pPr>
        <w:jc w:val="left"/>
        <w:rPr>
          <w:lang w:val="en-GB" w:eastAsia="zh-CN"/>
        </w:rPr>
      </w:pPr>
      <w:r>
        <w:rPr>
          <w:lang w:eastAsia="zh-CN"/>
        </w:rPr>
        <w:t xml:space="preserve">Where </w:t>
      </w:r>
      <m:oMath>
        <m:r>
          <w:rPr>
            <w:rFonts w:ascii="Cambria Math"/>
            <w:lang w:eastAsia="zh-CN"/>
          </w:rPr>
          <m:t>B</m:t>
        </m:r>
        <m:sSub>
          <m:sSubPr>
            <m:ctrlPr>
              <w:rPr>
                <w:rFonts w:ascii="Cambria Math" w:eastAsiaTheme="minorEastAsia" w:hAnsi="Cambria Math"/>
                <w:i/>
                <w:noProof/>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oMath>
      <w:r>
        <w:rPr>
          <w:rFonts w:hint="eastAsia"/>
          <w:lang w:val="en-GB" w:eastAsia="zh-CN"/>
        </w:rPr>
        <w:t xml:space="preserve"> </w:t>
      </w:r>
      <w:r>
        <w:rPr>
          <w:lang w:val="en-GB" w:eastAsia="zh-CN"/>
        </w:rPr>
        <w:t xml:space="preserve">is operator’s </w:t>
      </w:r>
      <w:r>
        <w:rPr>
          <w:lang w:eastAsia="zh-CN"/>
        </w:rPr>
        <w:t xml:space="preserve">irregular bandwidth, </w:t>
      </w:r>
      <w:bookmarkStart w:id="4" w:name="OLE_LINK88"/>
      <m:oMath>
        <m:r>
          <w:rPr>
            <w:rFonts w:ascii="Cambria Math"/>
            <w:lang w:eastAsia="zh-CN"/>
          </w:rPr>
          <m:t>B</m:t>
        </m:r>
        <m:sSub>
          <m:sSubPr>
            <m:ctrlPr>
              <w:rPr>
                <w:rFonts w:ascii="Cambria Math" w:eastAsiaTheme="minorEastAsia" w:hAnsi="Cambria Math"/>
                <w:i/>
                <w:noProof/>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eastAsiaTheme="minorEastAsia" w:hAnsi="Cambria Math"/>
                    <w:i/>
                    <w:noProof/>
                    <w:lang w:val="en-GB"/>
                  </w:rPr>
                </m:ctrlPr>
              </m:dPr>
              <m:e>
                <m:r>
                  <w:rPr>
                    <w:rFonts w:ascii="Cambria Math"/>
                    <w:lang w:eastAsia="zh-CN"/>
                  </w:rPr>
                  <m:t>1</m:t>
                </m:r>
              </m:e>
            </m:d>
          </m:sub>
        </m:sSub>
      </m:oMath>
      <w:bookmarkEnd w:id="4"/>
      <w:r>
        <w:rPr>
          <w:rFonts w:hint="eastAsia"/>
          <w:lang w:val="en-GB" w:eastAsia="zh-CN"/>
        </w:rPr>
        <w:t xml:space="preserve"> </w:t>
      </w:r>
      <w:r w:rsidR="00BE5FE6">
        <w:rPr>
          <w:lang w:val="en-GB" w:eastAsia="zh-CN"/>
        </w:rPr>
        <w:t xml:space="preserve">and </w:t>
      </w:r>
      <m:oMath>
        <m:r>
          <w:rPr>
            <w:rFonts w:ascii="Cambria Math"/>
            <w:lang w:eastAsia="zh-CN"/>
          </w:rPr>
          <m:t>B</m:t>
        </m:r>
        <m:sSub>
          <m:sSubPr>
            <m:ctrlPr>
              <w:rPr>
                <w:rFonts w:ascii="Cambria Math" w:eastAsiaTheme="minorEastAsia" w:hAnsi="Cambria Math"/>
                <w:i/>
                <w:noProof/>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eastAsiaTheme="minorEastAsia" w:hAnsi="Cambria Math"/>
                    <w:i/>
                    <w:noProof/>
                    <w:lang w:val="en-GB"/>
                  </w:rPr>
                </m:ctrlPr>
              </m:dPr>
              <m:e>
                <m:r>
                  <w:rPr>
                    <w:rFonts w:ascii="Cambria Math"/>
                    <w:lang w:eastAsia="zh-CN"/>
                  </w:rPr>
                  <m:t>2</m:t>
                </m:r>
              </m:e>
            </m:d>
          </m:sub>
        </m:sSub>
      </m:oMath>
      <w:r>
        <w:rPr>
          <w:lang w:val="en-GB" w:eastAsia="zh-CN"/>
        </w:rPr>
        <w:t xml:space="preserve">is </w:t>
      </w:r>
      <w:r w:rsidR="00230FF5">
        <w:rPr>
          <w:lang w:val="en-GB" w:eastAsia="zh-CN"/>
        </w:rPr>
        <w:t xml:space="preserve">the </w:t>
      </w:r>
      <w:r w:rsidR="00BE5FE6">
        <w:rPr>
          <w:lang w:val="en-GB" w:eastAsia="zh-CN"/>
        </w:rPr>
        <w:t>existing UE</w:t>
      </w:r>
      <w:r w:rsidR="00230FF5">
        <w:rPr>
          <w:lang w:val="en-GB" w:eastAsia="zh-CN"/>
        </w:rPr>
        <w:t xml:space="preserve"> channel bandwidth</w:t>
      </w:r>
      <w:r w:rsidR="00BE5FE6">
        <w:rPr>
          <w:lang w:val="en-GB" w:eastAsia="zh-CN"/>
        </w:rPr>
        <w:t>s</w:t>
      </w:r>
      <w:r w:rsidR="00230FF5">
        <w:rPr>
          <w:lang w:val="en-GB" w:eastAsia="zh-CN"/>
        </w:rPr>
        <w:t>.</w:t>
      </w:r>
    </w:p>
    <w:p w:rsidR="00230FF5" w:rsidRDefault="00F937CA" w:rsidP="002D46C8">
      <w:pPr>
        <w:jc w:val="left"/>
        <w:rPr>
          <w:lang w:val="en-GB" w:eastAsia="zh-CN"/>
        </w:rPr>
      </w:pPr>
      <w:r>
        <w:rPr>
          <w:lang w:val="en-GB" w:eastAsia="zh-CN"/>
        </w:rPr>
        <w:t xml:space="preserve">With the </w:t>
      </w:r>
      <w:r w:rsidR="00230FF5">
        <w:rPr>
          <w:lang w:val="en-GB" w:eastAsia="zh-CN"/>
        </w:rPr>
        <w:t xml:space="preserve">channel spacing </w:t>
      </w:r>
      <w:r>
        <w:rPr>
          <w:lang w:val="en-GB" w:eastAsia="zh-CN"/>
        </w:rPr>
        <w:t>decided</w:t>
      </w:r>
      <w:r w:rsidR="00230FF5">
        <w:rPr>
          <w:lang w:val="en-GB" w:eastAsia="zh-CN"/>
        </w:rPr>
        <w:t>, the spectrum utilization can be calculated.</w:t>
      </w:r>
      <w:r w:rsidR="00BD4979">
        <w:rPr>
          <w:lang w:val="en-GB" w:eastAsia="zh-CN"/>
        </w:rPr>
        <w:t xml:space="preserve"> Table 2-1 shows the channel spacing and spectrum utilization</w:t>
      </w:r>
      <w:r w:rsidR="00321E35">
        <w:rPr>
          <w:lang w:val="en-GB" w:eastAsia="zh-CN"/>
        </w:rPr>
        <w:t xml:space="preserve"> for example channel bandwidth </w:t>
      </w:r>
      <w:r>
        <w:rPr>
          <w:lang w:val="en-GB" w:eastAsia="zh-CN"/>
        </w:rPr>
        <w:t xml:space="preserve">combinations </w:t>
      </w:r>
      <w:r w:rsidR="00321E35">
        <w:rPr>
          <w:lang w:val="en-GB" w:eastAsia="zh-CN"/>
        </w:rPr>
        <w:t xml:space="preserve">using </w:t>
      </w:r>
      <w:r w:rsidR="00321E35">
        <w:t>intra-band overlapping CA.</w:t>
      </w:r>
    </w:p>
    <w:p w:rsidR="00BD4979" w:rsidRPr="00BD4979" w:rsidRDefault="00BD4979" w:rsidP="00BD4979">
      <w:pPr>
        <w:jc w:val="center"/>
        <w:rPr>
          <w:b/>
          <w:lang w:val="en-GB" w:eastAsia="zh-CN"/>
        </w:rPr>
      </w:pPr>
      <w:r w:rsidRPr="00BD4979">
        <w:rPr>
          <w:rFonts w:hint="eastAsia"/>
          <w:b/>
          <w:lang w:val="en-GB" w:eastAsia="zh-CN"/>
        </w:rPr>
        <w:t>T</w:t>
      </w:r>
      <w:r w:rsidRPr="00BD4979">
        <w:rPr>
          <w:b/>
          <w:lang w:val="en-GB" w:eastAsia="zh-CN"/>
        </w:rPr>
        <w:t>able 2-1</w:t>
      </w:r>
      <w:r w:rsidR="00321E35">
        <w:rPr>
          <w:b/>
          <w:lang w:val="en-GB" w:eastAsia="zh-CN"/>
        </w:rPr>
        <w:t>:</w:t>
      </w:r>
      <w:r w:rsidR="00321E35" w:rsidRPr="00321E35">
        <w:rPr>
          <w:b/>
          <w:lang w:val="en-GB" w:eastAsia="zh-CN"/>
        </w:rPr>
        <w:t xml:space="preserve"> </w:t>
      </w:r>
      <w:r w:rsidR="00321E35" w:rsidRPr="00F937CA">
        <w:rPr>
          <w:b/>
          <w:lang w:val="en-GB" w:eastAsia="zh-CN"/>
        </w:rPr>
        <w:t>channel spacing and spectrum utilization for example channel bandwidth</w:t>
      </w:r>
      <w:r w:rsidR="00F937CA" w:rsidRPr="00F937CA">
        <w:rPr>
          <w:b/>
          <w:lang w:val="en-GB" w:eastAsia="zh-CN"/>
        </w:rPr>
        <w:t xml:space="preserve"> combinations</w:t>
      </w:r>
    </w:p>
    <w:tbl>
      <w:tblPr>
        <w:tblW w:w="5000" w:type="pct"/>
        <w:tblLook w:val="04A0" w:firstRow="1" w:lastRow="0" w:firstColumn="1" w:lastColumn="0" w:noHBand="0" w:noVBand="1"/>
      </w:tblPr>
      <w:tblGrid>
        <w:gridCol w:w="741"/>
        <w:gridCol w:w="1024"/>
        <w:gridCol w:w="1898"/>
        <w:gridCol w:w="1205"/>
        <w:gridCol w:w="972"/>
        <w:gridCol w:w="1062"/>
        <w:gridCol w:w="1501"/>
        <w:gridCol w:w="894"/>
      </w:tblGrid>
      <w:tr w:rsidR="00F937CA" w:rsidRPr="00F937CA" w:rsidTr="00F937CA">
        <w:trPr>
          <w:trHeight w:val="1290"/>
        </w:trPr>
        <w:tc>
          <w:tcPr>
            <w:tcW w:w="39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Band (s)</w:t>
            </w:r>
          </w:p>
        </w:tc>
        <w:tc>
          <w:tcPr>
            <w:tcW w:w="550"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Channel Raster</w:t>
            </w:r>
          </w:p>
        </w:tc>
        <w:tc>
          <w:tcPr>
            <w:tcW w:w="1021"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Channel Bandwidth(MHz)</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SCS(kHz)</w:t>
            </w:r>
          </w:p>
        </w:tc>
        <w:tc>
          <w:tcPr>
            <w:tcW w:w="523"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CA combos</w:t>
            </w:r>
          </w:p>
        </w:tc>
        <w:tc>
          <w:tcPr>
            <w:tcW w:w="571"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Nominal channel spacing (MHz)</w:t>
            </w:r>
          </w:p>
        </w:tc>
        <w:tc>
          <w:tcPr>
            <w:tcW w:w="807"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 xml:space="preserve">Transmission bandwidth configuration NRB </w:t>
            </w:r>
          </w:p>
        </w:tc>
        <w:tc>
          <w:tcPr>
            <w:tcW w:w="481" w:type="pct"/>
            <w:tcBorders>
              <w:top w:val="single" w:sz="8" w:space="0" w:color="auto"/>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SU(%)</w:t>
            </w:r>
          </w:p>
        </w:tc>
      </w:tr>
      <w:tr w:rsidR="00F937CA" w:rsidRPr="00F937CA" w:rsidTr="00F937CA">
        <w:trPr>
          <w:trHeight w:val="315"/>
        </w:trPr>
        <w:tc>
          <w:tcPr>
            <w:tcW w:w="398" w:type="pct"/>
            <w:vMerge w:val="restart"/>
            <w:tcBorders>
              <w:top w:val="nil"/>
              <w:left w:val="single" w:sz="8" w:space="0" w:color="auto"/>
              <w:bottom w:val="single" w:sz="8" w:space="0" w:color="000000"/>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n5</w:t>
            </w:r>
          </w:p>
        </w:tc>
        <w:tc>
          <w:tcPr>
            <w:tcW w:w="550" w:type="pct"/>
            <w:vMerge w:val="restart"/>
            <w:tcBorders>
              <w:top w:val="nil"/>
              <w:left w:val="single" w:sz="8" w:space="0" w:color="auto"/>
              <w:bottom w:val="single" w:sz="8" w:space="0" w:color="000000"/>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90</w:t>
            </w:r>
          </w:p>
        </w:tc>
      </w:tr>
      <w:tr w:rsidR="00F937CA" w:rsidRPr="00F937CA" w:rsidTr="00F937CA">
        <w:trPr>
          <w:trHeight w:val="315"/>
        </w:trPr>
        <w:tc>
          <w:tcPr>
            <w:tcW w:w="398"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550"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93.3</w:t>
            </w:r>
          </w:p>
        </w:tc>
      </w:tr>
      <w:tr w:rsidR="00F937CA" w:rsidRPr="00F937CA" w:rsidTr="00F937CA">
        <w:trPr>
          <w:trHeight w:val="315"/>
        </w:trPr>
        <w:tc>
          <w:tcPr>
            <w:tcW w:w="398"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550"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12.5</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2.4</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65</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93.6</w:t>
            </w:r>
          </w:p>
        </w:tc>
      </w:tr>
      <w:tr w:rsidR="00F937CA" w:rsidRPr="00F937CA" w:rsidTr="00F937CA">
        <w:trPr>
          <w:trHeight w:val="315"/>
        </w:trPr>
        <w:tc>
          <w:tcPr>
            <w:tcW w:w="398" w:type="pct"/>
            <w:tcBorders>
              <w:top w:val="nil"/>
              <w:left w:val="single" w:sz="8" w:space="0" w:color="auto"/>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n12</w:t>
            </w: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12</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10+5</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4.5</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63</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94.5</w:t>
            </w:r>
          </w:p>
        </w:tc>
      </w:tr>
      <w:tr w:rsidR="00F937CA" w:rsidRPr="00F937CA" w:rsidTr="00F937CA">
        <w:trPr>
          <w:trHeight w:val="315"/>
        </w:trPr>
        <w:tc>
          <w:tcPr>
            <w:tcW w:w="398" w:type="pct"/>
            <w:tcBorders>
              <w:top w:val="nil"/>
              <w:left w:val="single" w:sz="8" w:space="0" w:color="auto"/>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n26</w:t>
            </w: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90</w:t>
            </w:r>
          </w:p>
        </w:tc>
      </w:tr>
      <w:tr w:rsidR="00F937CA" w:rsidRPr="00F937CA" w:rsidTr="00F937CA">
        <w:trPr>
          <w:trHeight w:val="315"/>
        </w:trPr>
        <w:tc>
          <w:tcPr>
            <w:tcW w:w="398" w:type="pct"/>
            <w:vMerge w:val="restart"/>
            <w:tcBorders>
              <w:top w:val="nil"/>
              <w:left w:val="single" w:sz="8" w:space="0" w:color="auto"/>
              <w:bottom w:val="single" w:sz="8" w:space="0" w:color="000000"/>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n28</w:t>
            </w: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13</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68</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94.2</w:t>
            </w:r>
          </w:p>
        </w:tc>
      </w:tr>
      <w:tr w:rsidR="00F937CA" w:rsidRPr="00F937CA" w:rsidTr="00F937CA">
        <w:trPr>
          <w:trHeight w:val="315"/>
        </w:trPr>
        <w:tc>
          <w:tcPr>
            <w:tcW w:w="398"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33</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30+10</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12.9</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177</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96.5</w:t>
            </w:r>
          </w:p>
        </w:tc>
      </w:tr>
      <w:tr w:rsidR="00F937CA" w:rsidRPr="00F937CA" w:rsidTr="00F937CA">
        <w:trPr>
          <w:trHeight w:val="315"/>
        </w:trPr>
        <w:tc>
          <w:tcPr>
            <w:tcW w:w="398" w:type="pct"/>
            <w:vMerge w:val="restart"/>
            <w:tcBorders>
              <w:top w:val="nil"/>
              <w:left w:val="single" w:sz="8" w:space="0" w:color="auto"/>
              <w:bottom w:val="single" w:sz="8" w:space="0" w:color="000000"/>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n29</w:t>
            </w: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val="en-GB" w:eastAsia="zh-CN"/>
              </w:rPr>
              <w:t>6</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30</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90</w:t>
            </w:r>
          </w:p>
        </w:tc>
      </w:tr>
      <w:tr w:rsidR="00F937CA" w:rsidRPr="00F937CA" w:rsidTr="00F937CA">
        <w:trPr>
          <w:trHeight w:val="315"/>
        </w:trPr>
        <w:tc>
          <w:tcPr>
            <w:tcW w:w="398" w:type="pct"/>
            <w:vMerge/>
            <w:tcBorders>
              <w:top w:val="nil"/>
              <w:left w:val="single" w:sz="8" w:space="0" w:color="auto"/>
              <w:bottom w:val="single" w:sz="8" w:space="0" w:color="000000"/>
              <w:right w:val="single" w:sz="8" w:space="0" w:color="auto"/>
            </w:tcBorders>
            <w:vAlign w:val="center"/>
            <w:hideMark/>
          </w:tcPr>
          <w:p w:rsidR="00F937CA" w:rsidRPr="00F937CA" w:rsidRDefault="00F937CA" w:rsidP="00F937CA">
            <w:pPr>
              <w:autoSpaceDE/>
              <w:autoSpaceDN/>
              <w:adjustRightInd/>
              <w:snapToGrid/>
              <w:spacing w:after="0"/>
              <w:jc w:val="left"/>
              <w:rPr>
                <w:sz w:val="20"/>
                <w:szCs w:val="20"/>
                <w:lang w:eastAsia="zh-CN"/>
              </w:rPr>
            </w:pPr>
          </w:p>
        </w:tc>
        <w:tc>
          <w:tcPr>
            <w:tcW w:w="550"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F937CA" w:rsidRPr="00F937CA" w:rsidRDefault="00F937CA" w:rsidP="00F937CA">
            <w:pPr>
              <w:autoSpaceDE/>
              <w:autoSpaceDN/>
              <w:adjustRightInd/>
              <w:snapToGrid/>
              <w:spacing w:after="0"/>
              <w:jc w:val="center"/>
              <w:rPr>
                <w:sz w:val="20"/>
                <w:szCs w:val="20"/>
                <w:lang w:eastAsia="zh-CN"/>
              </w:rPr>
            </w:pPr>
            <w:r w:rsidRPr="00F937CA">
              <w:rPr>
                <w:sz w:val="20"/>
                <w:szCs w:val="20"/>
                <w:lang w:eastAsia="zh-CN"/>
              </w:rPr>
              <w:t>93.3</w:t>
            </w:r>
          </w:p>
        </w:tc>
      </w:tr>
    </w:tbl>
    <w:p w:rsidR="00230FF5" w:rsidRDefault="00230FF5" w:rsidP="002D46C8">
      <w:pPr>
        <w:jc w:val="left"/>
        <w:rPr>
          <w:lang w:eastAsia="zh-CN"/>
        </w:rPr>
      </w:pPr>
    </w:p>
    <w:p w:rsidR="00321E35" w:rsidRDefault="00321E35" w:rsidP="00321E35">
      <w:pPr>
        <w:jc w:val="left"/>
        <w:rPr>
          <w:rFonts w:eastAsia="Times New Roman"/>
          <w:sz w:val="20"/>
          <w:szCs w:val="20"/>
          <w:lang w:eastAsia="ko-KR"/>
        </w:rPr>
      </w:pPr>
      <w:r>
        <w:rPr>
          <w:rFonts w:hint="eastAsia"/>
          <w:lang w:eastAsia="zh-CN"/>
        </w:rPr>
        <w:t>N</w:t>
      </w:r>
      <w:r>
        <w:rPr>
          <w:lang w:eastAsia="zh-CN"/>
        </w:rPr>
        <w:t xml:space="preserve">ote: n28 33 MHz need further investigation since </w:t>
      </w:r>
      <w:r>
        <w:rPr>
          <w:rFonts w:eastAsia="Times New Roman"/>
          <w:lang w:eastAsia="ko-KR"/>
        </w:rPr>
        <w:t>there is dual duplexer assumption (2x30MHz) for this band, which is not covered in the paper.</w:t>
      </w:r>
    </w:p>
    <w:p w:rsidR="00321E35" w:rsidRPr="00321E35" w:rsidRDefault="00321E35" w:rsidP="002D46C8">
      <w:pPr>
        <w:jc w:val="left"/>
        <w:rPr>
          <w:lang w:eastAsia="zh-CN"/>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2F4122" w:rsidRDefault="006A54D4" w:rsidP="00612E55">
      <w:pPr>
        <w:spacing w:before="120"/>
        <w:rPr>
          <w:lang w:eastAsia="zh-CN"/>
        </w:rPr>
      </w:pPr>
      <w:r>
        <w:rPr>
          <w:rFonts w:hint="eastAsia"/>
          <w:lang w:eastAsia="zh-CN"/>
        </w:rPr>
        <w:t>In this contribution,</w:t>
      </w:r>
      <w:r w:rsidR="00BD4979">
        <w:rPr>
          <w:lang w:eastAsia="zh-CN"/>
        </w:rPr>
        <w:t xml:space="preserve"> we provide discussion on the o</w:t>
      </w:r>
      <w:r w:rsidR="00BD4979" w:rsidRPr="00BD4979">
        <w:rPr>
          <w:lang w:eastAsia="zh-CN"/>
        </w:rPr>
        <w:t>verlapping UE channel bandwidths</w:t>
      </w:r>
      <w:r w:rsidR="00BD4979">
        <w:rPr>
          <w:lang w:eastAsia="zh-CN"/>
        </w:rPr>
        <w:t xml:space="preserve">. </w:t>
      </w:r>
    </w:p>
    <w:p w:rsidR="00321E35" w:rsidRDefault="00321E35" w:rsidP="00321E35">
      <w:r w:rsidRPr="007659FA">
        <w:rPr>
          <w:b/>
          <w:lang w:eastAsia="zh-CN"/>
        </w:rPr>
        <w:lastRenderedPageBreak/>
        <w:t>Observation</w:t>
      </w:r>
      <w:r w:rsidR="00290A98">
        <w:rPr>
          <w:b/>
          <w:lang w:eastAsia="zh-CN"/>
        </w:rPr>
        <w:t xml:space="preserve"> 1</w:t>
      </w:r>
      <w:r>
        <w:rPr>
          <w:lang w:eastAsia="zh-CN"/>
        </w:rPr>
        <w:t xml:space="preserve">: for channel bandwidths less than 50 MHz, </w:t>
      </w:r>
      <w:r>
        <w:t>integer-multiples of 5MHz channel bandwidths are supported/will be supported in BS/UE specifications.</w:t>
      </w:r>
    </w:p>
    <w:p w:rsidR="00321E35" w:rsidRDefault="00321E35" w:rsidP="00321E35">
      <w:pPr>
        <w:rPr>
          <w:b/>
        </w:rPr>
      </w:pPr>
      <w:r w:rsidRPr="0049141C">
        <w:rPr>
          <w:b/>
        </w:rPr>
        <w:t>Proposal 1</w:t>
      </w:r>
      <w:r>
        <w:rPr>
          <w:b/>
        </w:rPr>
        <w:t xml:space="preserve">: </w:t>
      </w:r>
      <w:r w:rsidRPr="00290A98">
        <w:rPr>
          <w:rFonts w:eastAsia="Times New Roman"/>
          <w:lang w:eastAsia="ko-KR"/>
        </w:rPr>
        <w:t>New dedicated channel bandwidths are not considered for both BS and UE.</w:t>
      </w:r>
    </w:p>
    <w:p w:rsidR="00321E35" w:rsidRDefault="00321E35" w:rsidP="00321E35">
      <w:pPr>
        <w:rPr>
          <w:b/>
        </w:rPr>
      </w:pPr>
      <w:bookmarkStart w:id="5" w:name="OLE_LINK66"/>
      <w:r>
        <w:rPr>
          <w:b/>
        </w:rPr>
        <w:t xml:space="preserve">Proposal 2: </w:t>
      </w:r>
      <w:bookmarkEnd w:id="5"/>
      <w:r>
        <w:rPr>
          <w:lang w:eastAsia="zh-CN"/>
        </w:rPr>
        <w:t xml:space="preserve">Intra-band </w:t>
      </w:r>
      <w:r w:rsidRPr="00460D4B">
        <w:rPr>
          <w:lang w:eastAsia="zh-CN"/>
        </w:rPr>
        <w:t xml:space="preserve">overlapping </w:t>
      </w:r>
      <w:r>
        <w:rPr>
          <w:lang w:eastAsia="zh-CN"/>
        </w:rPr>
        <w:t xml:space="preserve">CA is optional support from both </w:t>
      </w:r>
      <w:r>
        <w:rPr>
          <w:rFonts w:eastAsia="Times New Roman"/>
          <w:lang w:eastAsia="ko-KR"/>
        </w:rPr>
        <w:t>UE and network perspective</w:t>
      </w:r>
    </w:p>
    <w:p w:rsidR="00290A98" w:rsidRDefault="00290A98" w:rsidP="00290A98">
      <w:pPr>
        <w:jc w:val="left"/>
        <w:rPr>
          <w:lang w:eastAsia="zh-CN"/>
        </w:rPr>
      </w:pPr>
      <w:r w:rsidRPr="007659FA">
        <w:rPr>
          <w:b/>
          <w:lang w:eastAsia="zh-CN"/>
        </w:rPr>
        <w:t>Observation</w:t>
      </w:r>
      <w:r>
        <w:rPr>
          <w:b/>
          <w:lang w:eastAsia="zh-CN"/>
        </w:rPr>
        <w:t xml:space="preserve"> 2</w:t>
      </w:r>
      <w:r>
        <w:rPr>
          <w:lang w:eastAsia="zh-CN"/>
        </w:rPr>
        <w:t>: The impact</w:t>
      </w:r>
      <w:r w:rsidR="00B03330">
        <w:rPr>
          <w:lang w:eastAsia="zh-CN"/>
        </w:rPr>
        <w:t xml:space="preserve"> to RF core requirements is very</w:t>
      </w:r>
      <w:r>
        <w:rPr>
          <w:lang w:eastAsia="zh-CN"/>
        </w:rPr>
        <w:t xml:space="preserve"> limited to support intra-band overlapping CA.</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7C" w:rsidRDefault="0079287C">
      <w:r>
        <w:separator/>
      </w:r>
    </w:p>
  </w:endnote>
  <w:endnote w:type="continuationSeparator" w:id="0">
    <w:p w:rsidR="0079287C" w:rsidRDefault="0079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7C" w:rsidRDefault="0079287C">
      <w:r>
        <w:separator/>
      </w:r>
    </w:p>
  </w:footnote>
  <w:footnote w:type="continuationSeparator" w:id="0">
    <w:p w:rsidR="0079287C" w:rsidRDefault="00792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DF675E"/>
    <w:multiLevelType w:val="hybridMultilevel"/>
    <w:tmpl w:val="9D94A3F0"/>
    <w:lvl w:ilvl="0" w:tplc="A8126752">
      <w:start w:val="1"/>
      <w:numFmt w:val="bullet"/>
      <w:lvlText w:val="•"/>
      <w:lvlJc w:val="left"/>
      <w:pPr>
        <w:tabs>
          <w:tab w:val="num" w:pos="720"/>
        </w:tabs>
        <w:ind w:left="720" w:hanging="360"/>
      </w:pPr>
      <w:rPr>
        <w:rFonts w:ascii="Arial" w:hAnsi="Arial" w:hint="default"/>
      </w:rPr>
    </w:lvl>
    <w:lvl w:ilvl="1" w:tplc="2AC63D6A">
      <w:start w:val="1"/>
      <w:numFmt w:val="bullet"/>
      <w:lvlText w:val="•"/>
      <w:lvlJc w:val="left"/>
      <w:pPr>
        <w:tabs>
          <w:tab w:val="num" w:pos="1440"/>
        </w:tabs>
        <w:ind w:left="1440" w:hanging="360"/>
      </w:pPr>
      <w:rPr>
        <w:rFonts w:ascii="Arial" w:hAnsi="Arial" w:hint="default"/>
      </w:rPr>
    </w:lvl>
    <w:lvl w:ilvl="2" w:tplc="8ABA6E14" w:tentative="1">
      <w:start w:val="1"/>
      <w:numFmt w:val="bullet"/>
      <w:lvlText w:val="•"/>
      <w:lvlJc w:val="left"/>
      <w:pPr>
        <w:tabs>
          <w:tab w:val="num" w:pos="2160"/>
        </w:tabs>
        <w:ind w:left="2160" w:hanging="360"/>
      </w:pPr>
      <w:rPr>
        <w:rFonts w:ascii="Arial" w:hAnsi="Arial" w:hint="default"/>
      </w:rPr>
    </w:lvl>
    <w:lvl w:ilvl="3" w:tplc="723ABF70" w:tentative="1">
      <w:start w:val="1"/>
      <w:numFmt w:val="bullet"/>
      <w:lvlText w:val="•"/>
      <w:lvlJc w:val="left"/>
      <w:pPr>
        <w:tabs>
          <w:tab w:val="num" w:pos="2880"/>
        </w:tabs>
        <w:ind w:left="2880" w:hanging="360"/>
      </w:pPr>
      <w:rPr>
        <w:rFonts w:ascii="Arial" w:hAnsi="Arial" w:hint="default"/>
      </w:rPr>
    </w:lvl>
    <w:lvl w:ilvl="4" w:tplc="C0224B42" w:tentative="1">
      <w:start w:val="1"/>
      <w:numFmt w:val="bullet"/>
      <w:lvlText w:val="•"/>
      <w:lvlJc w:val="left"/>
      <w:pPr>
        <w:tabs>
          <w:tab w:val="num" w:pos="3600"/>
        </w:tabs>
        <w:ind w:left="3600" w:hanging="360"/>
      </w:pPr>
      <w:rPr>
        <w:rFonts w:ascii="Arial" w:hAnsi="Arial" w:hint="default"/>
      </w:rPr>
    </w:lvl>
    <w:lvl w:ilvl="5" w:tplc="92A89EB0" w:tentative="1">
      <w:start w:val="1"/>
      <w:numFmt w:val="bullet"/>
      <w:lvlText w:val="•"/>
      <w:lvlJc w:val="left"/>
      <w:pPr>
        <w:tabs>
          <w:tab w:val="num" w:pos="4320"/>
        </w:tabs>
        <w:ind w:left="4320" w:hanging="360"/>
      </w:pPr>
      <w:rPr>
        <w:rFonts w:ascii="Arial" w:hAnsi="Arial" w:hint="default"/>
      </w:rPr>
    </w:lvl>
    <w:lvl w:ilvl="6" w:tplc="5ED0CCE6" w:tentative="1">
      <w:start w:val="1"/>
      <w:numFmt w:val="bullet"/>
      <w:lvlText w:val="•"/>
      <w:lvlJc w:val="left"/>
      <w:pPr>
        <w:tabs>
          <w:tab w:val="num" w:pos="5040"/>
        </w:tabs>
        <w:ind w:left="5040" w:hanging="360"/>
      </w:pPr>
      <w:rPr>
        <w:rFonts w:ascii="Arial" w:hAnsi="Arial" w:hint="default"/>
      </w:rPr>
    </w:lvl>
    <w:lvl w:ilvl="7" w:tplc="36B64B3E" w:tentative="1">
      <w:start w:val="1"/>
      <w:numFmt w:val="bullet"/>
      <w:lvlText w:val="•"/>
      <w:lvlJc w:val="left"/>
      <w:pPr>
        <w:tabs>
          <w:tab w:val="num" w:pos="5760"/>
        </w:tabs>
        <w:ind w:left="5760" w:hanging="360"/>
      </w:pPr>
      <w:rPr>
        <w:rFonts w:ascii="Arial" w:hAnsi="Arial" w:hint="default"/>
      </w:rPr>
    </w:lvl>
    <w:lvl w:ilvl="8" w:tplc="1CF09D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7E06600"/>
    <w:multiLevelType w:val="hybridMultilevel"/>
    <w:tmpl w:val="954E5C4A"/>
    <w:lvl w:ilvl="0" w:tplc="C2FCEFB0">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2"/>
  </w:num>
  <w:num w:numId="2">
    <w:abstractNumId w:val="24"/>
  </w:num>
  <w:num w:numId="3">
    <w:abstractNumId w:val="23"/>
  </w:num>
  <w:num w:numId="4">
    <w:abstractNumId w:val="21"/>
  </w:num>
  <w:num w:numId="5">
    <w:abstractNumId w:val="13"/>
  </w:num>
  <w:num w:numId="6">
    <w:abstractNumId w:val="41"/>
  </w:num>
  <w:num w:numId="7">
    <w:abstractNumId w:val="22"/>
  </w:num>
  <w:num w:numId="8">
    <w:abstractNumId w:val="30"/>
  </w:num>
  <w:num w:numId="9">
    <w:abstractNumId w:val="37"/>
  </w:num>
  <w:num w:numId="10">
    <w:abstractNumId w:val="38"/>
  </w:num>
  <w:num w:numId="11">
    <w:abstractNumId w:val="43"/>
  </w:num>
  <w:num w:numId="12">
    <w:abstractNumId w:val="19"/>
  </w:num>
  <w:num w:numId="13">
    <w:abstractNumId w:val="32"/>
  </w:num>
  <w:num w:numId="14">
    <w:abstractNumId w:val="31"/>
  </w:num>
  <w:num w:numId="15">
    <w:abstractNumId w:val="26"/>
  </w:num>
  <w:num w:numId="16">
    <w:abstractNumId w:val="15"/>
  </w:num>
  <w:num w:numId="17">
    <w:abstractNumId w:val="25"/>
  </w:num>
  <w:num w:numId="18">
    <w:abstractNumId w:val="16"/>
  </w:num>
  <w:num w:numId="19">
    <w:abstractNumId w:val="14"/>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7"/>
  </w:num>
  <w:num w:numId="35">
    <w:abstractNumId w:val="9"/>
  </w:num>
  <w:num w:numId="36">
    <w:abstractNumId w:val="36"/>
  </w:num>
  <w:num w:numId="37">
    <w:abstractNumId w:val="29"/>
  </w:num>
  <w:num w:numId="38">
    <w:abstractNumId w:val="11"/>
  </w:num>
  <w:num w:numId="39">
    <w:abstractNumId w:val="45"/>
  </w:num>
  <w:num w:numId="40">
    <w:abstractNumId w:val="10"/>
  </w:num>
  <w:num w:numId="41">
    <w:abstractNumId w:val="23"/>
  </w:num>
  <w:num w:numId="42">
    <w:abstractNumId w:val="39"/>
  </w:num>
  <w:num w:numId="43">
    <w:abstractNumId w:val="44"/>
  </w:num>
  <w:num w:numId="44">
    <w:abstractNumId w:val="20"/>
  </w:num>
  <w:num w:numId="45">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3">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206151068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1577402935">
          <w:marLeft w:val="1080"/>
          <w:marRight w:val="0"/>
          <w:marTop w:val="100"/>
          <w:marBottom w:val="0"/>
          <w:divBdr>
            <w:top w:val="none" w:sz="0" w:space="0" w:color="auto"/>
            <w:left w:val="none" w:sz="0" w:space="0" w:color="auto"/>
            <w:bottom w:val="none" w:sz="0" w:space="0" w:color="auto"/>
            <w:right w:val="none" w:sz="0" w:space="0" w:color="auto"/>
          </w:divBdr>
        </w:div>
      </w:divsChild>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3F6E4-4B97-4EE7-A3F3-149F12E1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9</cp:revision>
  <cp:lastPrinted>2007-06-18T22:08:00Z</cp:lastPrinted>
  <dcterms:created xsi:type="dcterms:W3CDTF">2020-10-20T11:34:00Z</dcterms:created>
  <dcterms:modified xsi:type="dcterms:W3CDTF">2020-10-23T13:51:00Z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(3)78mG5cMNBLFrn5+hsOhf582bMD3dbqDDlFS27gVFdCNmrwwUXExvwTjFtklxo+P8FegMZUsz
AwkOBR+qFr7nDFd9yUtpgv7nHy2LV1ja321nh0vQOY/xWd2nuBN7HpAg2BjaUmzqpZMJ/e6U
9HH3oo5TmxsdgVo+AEebZBdNy4/xYV8OPMK/Fvul3Wku+SHS2XhbhPYHwiIhnVQc7x2VOTx5
kkIboXPveXLMOtBgL9</vt:lpwstr>
  </property>
  <property fmtid="{D5CDD505-2E9C-101B-9397-08002B2CF9AE}" pid="13" name="_2015_ms_pID_725343_00">
    <vt:lpwstr>_2015_ms_pID_725343</vt:lpwstr>
  </property>
  <property fmtid="{D5CDD505-2E9C-101B-9397-08002B2CF9AE}" pid="14" name="_2015_ms_pID_7253431">
    <vt:lpwstr>4jLK0U+ckJsU3D847ZZpKzavHvLX8w5/CJU3daBxxs+4PADluH6VM5
/71+yaaxih/jZY+lyql2SndW4MOODYCkU5ShiZlzY1YHw3A4RHwzIDKbJqC2vG9D9eWMtic7
KsvqFLgE32Pu3FGStDD7+h8JG5N0/qn7wlYnE4XmhvHk6Q7rRQsh62+ZVuX+MOI7ElkKVBdt
/9+vg2NbH9iwnr1FCifpoK+rj+bWC6VKl/2o</vt:lpwstr>
  </property>
  <property fmtid="{D5CDD505-2E9C-101B-9397-08002B2CF9AE}" pid="15" name="_2015_ms_pID_7253431_00">
    <vt:lpwstr>_2015_ms_pID_7253431</vt:lpwstr>
  </property>
  <property fmtid="{D5CDD505-2E9C-101B-9397-08002B2CF9AE}" pid="16" name="_2015_ms_pID_7253432">
    <vt:lpwstr>n9sv1Yku+SJZdGZsy/Vtraqe874v/A+5fZNg
MaXhxFIgFBo/VezROD5ygud8FrRZIQ==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